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7EC23" w14:textId="77777777" w:rsidR="00927AC3" w:rsidRDefault="00927AC3" w:rsidP="00927AC3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OBRAZLOŽENJE POSEBNOG DIJELA FINANCIJSKOG PLANA</w:t>
      </w:r>
    </w:p>
    <w:p w14:paraId="51743512" w14:textId="11DE999E" w:rsidR="00927AC3" w:rsidRDefault="00927AC3" w:rsidP="00927AC3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PRORAČUNSKOG KORISNIKA</w:t>
      </w:r>
    </w:p>
    <w:p w14:paraId="042933F7" w14:textId="6F08D99C" w:rsidR="00927AC3" w:rsidRDefault="00927AC3" w:rsidP="00927AC3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 RAZDOBLJE 202</w:t>
      </w:r>
      <w:r w:rsidR="00594012">
        <w:rPr>
          <w:rFonts w:cstheme="minorHAnsi"/>
          <w:b/>
          <w:sz w:val="24"/>
          <w:szCs w:val="24"/>
        </w:rPr>
        <w:t>6</w:t>
      </w:r>
      <w:r>
        <w:rPr>
          <w:rFonts w:cstheme="minorHAnsi"/>
          <w:b/>
          <w:sz w:val="24"/>
          <w:szCs w:val="24"/>
        </w:rPr>
        <w:t>. -202</w:t>
      </w:r>
      <w:r w:rsidR="00594012">
        <w:rPr>
          <w:rFonts w:cstheme="minorHAnsi"/>
          <w:b/>
          <w:sz w:val="24"/>
          <w:szCs w:val="24"/>
        </w:rPr>
        <w:t>8</w:t>
      </w:r>
      <w:r>
        <w:rPr>
          <w:rFonts w:cstheme="minorHAnsi"/>
          <w:b/>
          <w:sz w:val="24"/>
          <w:szCs w:val="24"/>
        </w:rPr>
        <w:t>.</w:t>
      </w:r>
    </w:p>
    <w:p w14:paraId="1B403DB9" w14:textId="77777777" w:rsidR="00927AC3" w:rsidRDefault="00927AC3" w:rsidP="00927AC3">
      <w:pPr>
        <w:autoSpaceDE w:val="0"/>
        <w:autoSpaceDN w:val="0"/>
        <w:adjustRightInd w:val="0"/>
        <w:jc w:val="center"/>
        <w:rPr>
          <w:rFonts w:cstheme="minorHAnsi"/>
          <w:b/>
          <w:bCs/>
          <w:sz w:val="28"/>
          <w:szCs w:val="28"/>
        </w:rPr>
      </w:pPr>
    </w:p>
    <w:p w14:paraId="0A8C9CA8" w14:textId="77777777" w:rsidR="00927AC3" w:rsidRDefault="00927AC3" w:rsidP="00927AC3">
      <w:pPr>
        <w:autoSpaceDE w:val="0"/>
        <w:autoSpaceDN w:val="0"/>
        <w:adjustRightInd w:val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GRADSKA KNJIŽNICA IVANIĆ-GRAD</w:t>
      </w:r>
    </w:p>
    <w:p w14:paraId="4F628038" w14:textId="77777777" w:rsidR="00927AC3" w:rsidRDefault="00927AC3" w:rsidP="00927AC3">
      <w:pPr>
        <w:spacing w:after="0"/>
        <w:rPr>
          <w:rFonts w:cstheme="minorHAnsi"/>
          <w:b/>
          <w:sz w:val="24"/>
          <w:szCs w:val="24"/>
        </w:rPr>
      </w:pPr>
    </w:p>
    <w:p w14:paraId="10DDBE1C" w14:textId="77777777" w:rsidR="00927AC3" w:rsidRDefault="00927AC3" w:rsidP="00927AC3">
      <w:pPr>
        <w:spacing w:after="0"/>
        <w:rPr>
          <w:rFonts w:cstheme="minorHAnsi"/>
          <w:sz w:val="24"/>
          <w:szCs w:val="24"/>
        </w:rPr>
      </w:pPr>
    </w:p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386"/>
        <w:gridCol w:w="1386"/>
        <w:gridCol w:w="1386"/>
      </w:tblGrid>
      <w:tr w:rsidR="00927AC3" w14:paraId="58F1222F" w14:textId="77777777" w:rsidTr="00927AC3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302E1" w14:textId="77777777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Naziv programa iz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228E3" w14:textId="77777777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 xml:space="preserve">Proračun </w:t>
            </w:r>
          </w:p>
          <w:p w14:paraId="58875A50" w14:textId="71221499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202</w:t>
            </w:r>
            <w:r w:rsidR="00EB04A8"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5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A4B3" w14:textId="77777777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Plan</w:t>
            </w:r>
          </w:p>
          <w:p w14:paraId="3CDB479C" w14:textId="72F1DD3D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202</w:t>
            </w:r>
            <w:r w:rsidR="00EB04A8"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6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0AAE" w14:textId="6D0C2BDC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Projekcija 202</w:t>
            </w:r>
            <w:r w:rsidR="00EB04A8"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7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9B56" w14:textId="7A607522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Projekcija 202</w:t>
            </w:r>
            <w:r w:rsidR="00EB04A8"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8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927AC3" w14:paraId="1DCD39AD" w14:textId="77777777" w:rsidTr="00927AC3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4D4D" w14:textId="77777777" w:rsidR="00927AC3" w:rsidRDefault="00927A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PROMICANJE KULTURE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74FDA" w14:textId="71BBCA9B" w:rsidR="00927AC3" w:rsidRPr="00DB6762" w:rsidRDefault="00EB04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258.20</w:t>
            </w:r>
            <w:r w:rsidR="00DB6762" w:rsidRPr="00DB6762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</w:t>
            </w:r>
            <w:r w:rsidR="00DB6762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F1F9B" w14:textId="7457558F" w:rsidR="00927AC3" w:rsidRPr="00DB6762" w:rsidRDefault="00EB04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2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75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.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01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F76FE" w14:textId="33BA5364" w:rsidR="00DB6762" w:rsidRPr="00DB6762" w:rsidRDefault="00EB04A8" w:rsidP="00DB6762">
            <w:pPr>
              <w:spacing w:after="0" w:line="240" w:lineRule="auto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28</w:t>
            </w:r>
            <w:r w:rsidR="00B50DB3">
              <w:rPr>
                <w:rFonts w:cs="Arial"/>
                <w:color w:val="000000"/>
                <w:sz w:val="24"/>
                <w:szCs w:val="24"/>
              </w:rPr>
              <w:t>6</w:t>
            </w:r>
            <w:r>
              <w:rPr>
                <w:rFonts w:cs="Arial"/>
                <w:color w:val="000000"/>
                <w:sz w:val="24"/>
                <w:szCs w:val="24"/>
              </w:rPr>
              <w:t>.</w:t>
            </w:r>
            <w:r w:rsidR="00B50DB3">
              <w:rPr>
                <w:rFonts w:cs="Arial"/>
                <w:color w:val="000000"/>
                <w:sz w:val="24"/>
                <w:szCs w:val="24"/>
              </w:rPr>
              <w:t>8</w:t>
            </w:r>
            <w:r>
              <w:rPr>
                <w:rFonts w:cs="Arial"/>
                <w:color w:val="000000"/>
                <w:sz w:val="24"/>
                <w:szCs w:val="24"/>
              </w:rPr>
              <w:t>00,00</w:t>
            </w:r>
          </w:p>
          <w:p w14:paraId="680C6D19" w14:textId="4FEEBC7F" w:rsidR="00927AC3" w:rsidRPr="00DB6762" w:rsidRDefault="00927A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C25896" w14:textId="2FD3C8CD" w:rsidR="00927AC3" w:rsidRPr="00DB6762" w:rsidRDefault="00EB04A8" w:rsidP="00DB6762">
            <w:pPr>
              <w:spacing w:after="0" w:line="240" w:lineRule="auto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294.</w:t>
            </w:r>
            <w:r w:rsidR="00B50DB3">
              <w:rPr>
                <w:rFonts w:cs="Arial"/>
                <w:color w:val="000000"/>
                <w:sz w:val="24"/>
                <w:szCs w:val="24"/>
              </w:rPr>
              <w:t>8</w:t>
            </w:r>
            <w:r>
              <w:rPr>
                <w:rFonts w:cs="Arial"/>
                <w:color w:val="000000"/>
                <w:sz w:val="24"/>
                <w:szCs w:val="24"/>
              </w:rPr>
              <w:t>00,00</w:t>
            </w:r>
          </w:p>
        </w:tc>
      </w:tr>
      <w:tr w:rsidR="00927AC3" w14:paraId="0FE465D5" w14:textId="77777777" w:rsidTr="00927AC3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A6AC0" w14:textId="77777777" w:rsidR="00927AC3" w:rsidRDefault="00927AC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Ukupno: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E3DD7" w14:textId="238822BF" w:rsidR="00927AC3" w:rsidRPr="00EB04A8" w:rsidRDefault="00EB0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B04A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258.200,00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71EC5" w14:textId="60DE9217" w:rsidR="00927AC3" w:rsidRPr="00EB04A8" w:rsidRDefault="00EB0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B04A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  <w:r w:rsidR="00B50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75</w:t>
            </w:r>
            <w:r w:rsidRPr="00EB04A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  <w:r w:rsidR="00B50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010</w:t>
            </w:r>
            <w:r w:rsidRPr="00EB04A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A14C8" w14:textId="29F9C410" w:rsidR="00EB04A8" w:rsidRPr="00EB04A8" w:rsidRDefault="00EB04A8" w:rsidP="00EB04A8">
            <w:pPr>
              <w:spacing w:after="0" w:line="240" w:lineRule="auto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B04A8">
              <w:rPr>
                <w:rFonts w:cs="Arial"/>
                <w:b/>
                <w:bCs/>
                <w:color w:val="000000"/>
                <w:sz w:val="24"/>
                <w:szCs w:val="24"/>
              </w:rPr>
              <w:t>28</w:t>
            </w:r>
            <w:r w:rsidR="00B50DB3">
              <w:rPr>
                <w:rFonts w:cs="Arial"/>
                <w:b/>
                <w:bCs/>
                <w:color w:val="000000"/>
                <w:sz w:val="24"/>
                <w:szCs w:val="24"/>
              </w:rPr>
              <w:t>6</w:t>
            </w:r>
            <w:r w:rsidRPr="00EB04A8">
              <w:rPr>
                <w:rFonts w:cs="Arial"/>
                <w:b/>
                <w:bCs/>
                <w:color w:val="000000"/>
                <w:sz w:val="24"/>
                <w:szCs w:val="24"/>
              </w:rPr>
              <w:t>.</w:t>
            </w:r>
            <w:r w:rsidR="00B50DB3">
              <w:rPr>
                <w:rFonts w:cs="Arial"/>
                <w:b/>
                <w:bCs/>
                <w:color w:val="000000"/>
                <w:sz w:val="24"/>
                <w:szCs w:val="24"/>
              </w:rPr>
              <w:t>8</w:t>
            </w:r>
            <w:r w:rsidRPr="00EB04A8">
              <w:rPr>
                <w:rFonts w:cs="Arial"/>
                <w:b/>
                <w:bCs/>
                <w:color w:val="000000"/>
                <w:sz w:val="24"/>
                <w:szCs w:val="24"/>
              </w:rPr>
              <w:t>00,00</w:t>
            </w:r>
          </w:p>
          <w:p w14:paraId="49545836" w14:textId="106812FA" w:rsidR="00927AC3" w:rsidRPr="00EB04A8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C8F824" w14:textId="120A3AEB" w:rsidR="00927AC3" w:rsidRPr="00EB04A8" w:rsidRDefault="00EB0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B04A8">
              <w:rPr>
                <w:rFonts w:cs="Arial"/>
                <w:b/>
                <w:bCs/>
                <w:color w:val="000000"/>
                <w:sz w:val="24"/>
                <w:szCs w:val="24"/>
              </w:rPr>
              <w:t>294.</w:t>
            </w:r>
            <w:r w:rsidR="00B50DB3">
              <w:rPr>
                <w:rFonts w:cs="Arial"/>
                <w:b/>
                <w:bCs/>
                <w:color w:val="000000"/>
                <w:sz w:val="24"/>
                <w:szCs w:val="24"/>
              </w:rPr>
              <w:t>8</w:t>
            </w:r>
            <w:r w:rsidRPr="00EB04A8">
              <w:rPr>
                <w:rFonts w:cs="Arial"/>
                <w:b/>
                <w:bCs/>
                <w:color w:val="000000"/>
                <w:sz w:val="24"/>
                <w:szCs w:val="24"/>
              </w:rPr>
              <w:t>00,00</w:t>
            </w:r>
          </w:p>
        </w:tc>
      </w:tr>
    </w:tbl>
    <w:p w14:paraId="48234D4F" w14:textId="77777777" w:rsidR="00927AC3" w:rsidRDefault="00927AC3" w:rsidP="00927AC3">
      <w:pPr>
        <w:spacing w:after="0"/>
        <w:rPr>
          <w:rFonts w:cstheme="minorHAnsi"/>
          <w:sz w:val="24"/>
          <w:szCs w:val="24"/>
        </w:rPr>
      </w:pPr>
    </w:p>
    <w:p w14:paraId="0D599AA2" w14:textId="77777777" w:rsidR="00927AC3" w:rsidRDefault="00927AC3" w:rsidP="00927AC3">
      <w:pPr>
        <w:pStyle w:val="ListParagraph"/>
        <w:numPr>
          <w:ilvl w:val="0"/>
          <w:numId w:val="1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OBRAZLOŽENJE PROGRAMA</w:t>
      </w:r>
    </w:p>
    <w:p w14:paraId="418DDE8A" w14:textId="77777777" w:rsidR="00927AC3" w:rsidRDefault="00927AC3" w:rsidP="00927AC3">
      <w:pPr>
        <w:spacing w:after="0"/>
        <w:rPr>
          <w:rFonts w:cstheme="minorHAnsi"/>
          <w:sz w:val="24"/>
          <w:szCs w:val="24"/>
        </w:rPr>
      </w:pPr>
    </w:p>
    <w:tbl>
      <w:tblPr>
        <w:tblW w:w="92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5"/>
      </w:tblGrid>
      <w:tr w:rsidR="00927AC3" w14:paraId="49CD02F2" w14:textId="77777777" w:rsidTr="00927AC3">
        <w:trPr>
          <w:trHeight w:val="26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9F3BFB" w14:textId="77777777" w:rsidR="00927AC3" w:rsidRDefault="00927AC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  <w:lang w:eastAsia="hr-HR"/>
              </w:rPr>
              <w:t>PROGRAM A                     PROMICANJE KULTURE</w:t>
            </w:r>
          </w:p>
        </w:tc>
      </w:tr>
      <w:tr w:rsidR="00927AC3" w14:paraId="4472625F" w14:textId="77777777" w:rsidTr="00927AC3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6D401" w14:textId="77777777" w:rsidR="00927AC3" w:rsidRDefault="00927A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Zakonske i druge pravne osnove programa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:</w:t>
            </w:r>
          </w:p>
          <w:p w14:paraId="10301F41" w14:textId="77777777" w:rsidR="00927AC3" w:rsidRDefault="00927AC3">
            <w:pPr>
              <w:spacing w:line="24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Zakon o knjižnicama i knjižničnoj djelatnosti</w:t>
            </w:r>
            <w:r>
              <w:rPr>
                <w:rFonts w:cstheme="minorHAnsi"/>
                <w:color w:val="42424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(</w:t>
            </w:r>
            <w:hyperlink r:id="rId5" w:tgtFrame="_blank" w:history="1">
              <w:r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NN 17/19</w:t>
              </w:r>
            </w:hyperlink>
            <w:r>
              <w:rPr>
                <w:rFonts w:cstheme="minorHAnsi"/>
                <w:sz w:val="24"/>
                <w:szCs w:val="24"/>
                <w:shd w:val="clear" w:color="auto" w:fill="FFFFFF"/>
              </w:rPr>
              <w:t>, </w:t>
            </w:r>
            <w:hyperlink r:id="rId6" w:tgtFrame="_blank" w:history="1">
              <w:r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NN 98/19</w:t>
              </w:r>
            </w:hyperlink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, </w:t>
            </w:r>
            <w:hyperlink r:id="rId7" w:history="1">
              <w:r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NN 114/22</w:t>
              </w:r>
            </w:hyperlink>
            <w:r>
              <w:rPr>
                <w:rFonts w:cstheme="minorHAnsi"/>
                <w:sz w:val="24"/>
                <w:szCs w:val="24"/>
              </w:rPr>
              <w:t>),</w:t>
            </w:r>
          </w:p>
          <w:p w14:paraId="212BC1E1" w14:textId="77777777" w:rsidR="00927AC3" w:rsidRDefault="00927AC3">
            <w:pPr>
              <w:spacing w:line="240" w:lineRule="auto"/>
              <w:contextualSpacing/>
              <w:jc w:val="both"/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Cs/>
                <w:iCs/>
                <w:sz w:val="24"/>
                <w:szCs w:val="24"/>
              </w:rPr>
              <w:t>Standardi za narodne knjižnice u Republici Hrvatskoj (NN 103/21)</w:t>
            </w:r>
          </w:p>
          <w:p w14:paraId="26B9903C" w14:textId="77777777" w:rsidR="00927AC3" w:rsidRDefault="00927AC3">
            <w:pPr>
              <w:spacing w:line="240" w:lineRule="auto"/>
              <w:contextualSpacing/>
              <w:jc w:val="both"/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Cs/>
                <w:iCs/>
                <w:sz w:val="24"/>
                <w:szCs w:val="24"/>
              </w:rPr>
              <w:t>UNECCO-ov Manifest za narodne knjižnice iz 1994.</w:t>
            </w:r>
          </w:p>
          <w:p w14:paraId="37DF09D1" w14:textId="77777777" w:rsidR="00927AC3" w:rsidRDefault="00927AC3">
            <w:pPr>
              <w:spacing w:line="240" w:lineRule="auto"/>
              <w:contextualSpacing/>
              <w:jc w:val="both"/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Cs/>
                <w:iCs/>
                <w:sz w:val="24"/>
                <w:szCs w:val="24"/>
              </w:rPr>
              <w:t>Statut Gradske knjižnice Ivanić-Grad</w:t>
            </w:r>
          </w:p>
          <w:p w14:paraId="02885D5D" w14:textId="77777777" w:rsidR="00927AC3" w:rsidRDefault="00927AC3">
            <w:pPr>
              <w:spacing w:line="240" w:lineRule="auto"/>
              <w:contextualSpacing/>
              <w:jc w:val="both"/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Cs/>
                <w:iCs/>
                <w:sz w:val="24"/>
                <w:szCs w:val="24"/>
              </w:rPr>
              <w:t>Pravilnik o radu Gradske knjižnice Ivanić-Grad</w:t>
            </w:r>
          </w:p>
        </w:tc>
      </w:tr>
      <w:tr w:rsidR="00927AC3" w14:paraId="404FCE71" w14:textId="77777777" w:rsidTr="00927AC3">
        <w:trPr>
          <w:trHeight w:val="584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334A915" w14:textId="0F001DEE" w:rsidR="00927AC3" w:rsidRDefault="00927AC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Ciljevi provedbe programa u razdoblju 202</w:t>
            </w:r>
            <w:r w:rsidR="00594012"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6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.-202</w:t>
            </w:r>
            <w:r w:rsidR="00594012"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8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  <w:p w14:paraId="464781EA" w14:textId="027F1CE4" w:rsidR="00927AC3" w:rsidRDefault="00927AC3">
            <w:pPr>
              <w:ind w:right="-1"/>
              <w:jc w:val="both"/>
              <w:rPr>
                <w:rFonts w:cstheme="minorHAnsi"/>
                <w:lang w:eastAsia="hr-HR"/>
              </w:rPr>
            </w:pPr>
            <w:r>
              <w:rPr>
                <w:rFonts w:cstheme="minorHAnsi"/>
                <w:lang w:eastAsia="hr-HR"/>
              </w:rPr>
              <w:t>Cilj programa je zadovoljenje kulturnih potreba stanovnika grada Ivanić-Grada, uz povećanje standarda usluge na području knjižnične djelatnosti.</w:t>
            </w:r>
          </w:p>
        </w:tc>
      </w:tr>
    </w:tbl>
    <w:p w14:paraId="50AF961F" w14:textId="77777777" w:rsidR="00927AC3" w:rsidRDefault="00927AC3" w:rsidP="00927AC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hr-HR"/>
        </w:rPr>
      </w:pPr>
    </w:p>
    <w:p w14:paraId="7B1F11A1" w14:textId="77777777" w:rsidR="00927AC3" w:rsidRDefault="00927AC3" w:rsidP="00927AC3">
      <w:pPr>
        <w:spacing w:after="0"/>
        <w:rPr>
          <w:rFonts w:cstheme="minorHAnsi"/>
          <w:b/>
          <w:sz w:val="24"/>
          <w:szCs w:val="24"/>
        </w:rPr>
      </w:pPr>
    </w:p>
    <w:p w14:paraId="71F43CAE" w14:textId="77777777" w:rsidR="00927AC3" w:rsidRDefault="00927AC3" w:rsidP="00927AC3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Procjena i ishodište potrebnih sredstava za aktivnosti/projekte unutar programa</w:t>
      </w:r>
    </w:p>
    <w:p w14:paraId="2A7375D4" w14:textId="77777777" w:rsidR="00DB6762" w:rsidRDefault="00DB6762" w:rsidP="00927AC3">
      <w:pPr>
        <w:spacing w:after="0"/>
        <w:rPr>
          <w:rFonts w:cstheme="minorHAnsi"/>
          <w:b/>
          <w:sz w:val="24"/>
          <w:szCs w:val="24"/>
        </w:rPr>
      </w:pPr>
    </w:p>
    <w:p w14:paraId="41C8CE54" w14:textId="77777777" w:rsidR="00927AC3" w:rsidRDefault="00927AC3" w:rsidP="00927AC3">
      <w:pPr>
        <w:spacing w:after="0"/>
        <w:rPr>
          <w:rFonts w:cstheme="minorHAnsi"/>
          <w:sz w:val="24"/>
          <w:szCs w:val="24"/>
        </w:rPr>
      </w:pPr>
    </w:p>
    <w:tbl>
      <w:tblPr>
        <w:tblW w:w="92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"/>
        <w:gridCol w:w="3657"/>
        <w:gridCol w:w="1417"/>
        <w:gridCol w:w="1386"/>
        <w:gridCol w:w="1386"/>
        <w:gridCol w:w="1386"/>
      </w:tblGrid>
      <w:tr w:rsidR="00927AC3" w14:paraId="640DB91B" w14:textId="77777777" w:rsidTr="00ED1D49">
        <w:trPr>
          <w:trHeight w:val="564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054BE" w14:textId="77777777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Naziv aktivnosti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FC9E6" w14:textId="77777777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 xml:space="preserve">Proračun </w:t>
            </w:r>
          </w:p>
          <w:p w14:paraId="28516455" w14:textId="370E5229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202</w:t>
            </w:r>
            <w:r w:rsidR="00EB04A8"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5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DA4F" w14:textId="77777777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Plan</w:t>
            </w:r>
          </w:p>
          <w:p w14:paraId="17FDE2D7" w14:textId="3A7AE946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202</w:t>
            </w:r>
            <w:r w:rsidR="00EB04A8"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6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194B" w14:textId="6AD07FEA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Projekcija 202</w:t>
            </w:r>
            <w:r w:rsidR="00EB04A8"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7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F4CB" w14:textId="28C481BF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Projekcija 202</w:t>
            </w:r>
            <w:r w:rsidR="00EB04A8"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8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927AC3" w14:paraId="1ADA8751" w14:textId="77777777" w:rsidTr="00ED1D49">
        <w:trPr>
          <w:trHeight w:val="282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3BD4" w14:textId="77777777" w:rsidR="00927AC3" w:rsidRDefault="00927A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Redovna djelatnost knjižnice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B2EAD" w14:textId="28579978" w:rsidR="00927AC3" w:rsidRDefault="00C412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211.800</w:t>
            </w:r>
            <w:r w:rsidR="00C6697F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A63AA" w14:textId="0FB3B058" w:rsidR="00927AC3" w:rsidRDefault="00432F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2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1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7.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50</w:t>
            </w:r>
            <w:r w:rsidR="00781C8C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,0</w:t>
            </w:r>
            <w:r w:rsidR="00781C8C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E28CE" w14:textId="37D4DF5F" w:rsidR="00927AC3" w:rsidRDefault="00ED1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23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4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.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3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03B95" w14:textId="57FE6EBF" w:rsidR="00927AC3" w:rsidRDefault="00ED1D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239.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3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  <w:tr w:rsidR="00927AC3" w14:paraId="2526AF92" w14:textId="77777777" w:rsidTr="00ED1D49">
        <w:trPr>
          <w:trHeight w:val="282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5ED24" w14:textId="77777777" w:rsidR="00927AC3" w:rsidRDefault="00927A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Programske aktivnosti ustanove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75931" w14:textId="09AA10AB" w:rsidR="00927AC3" w:rsidRDefault="00C669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5.</w:t>
            </w:r>
            <w:r w:rsidR="00C41298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65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581D8" w14:textId="3F208E6D" w:rsidR="00927AC3" w:rsidRDefault="00432F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8.46</w:t>
            </w:r>
            <w:r w:rsidR="00927AC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</w:t>
            </w:r>
            <w:r w:rsidR="00C6697F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31B86" w14:textId="1BCFFDED" w:rsidR="00927AC3" w:rsidRDefault="00432F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9.500,00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3DECA" w14:textId="6AC0D37D" w:rsidR="00927AC3" w:rsidRDefault="00E672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9.5</w:t>
            </w:r>
            <w:r w:rsidR="00927AC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00</w:t>
            </w:r>
            <w:r w:rsidR="00C6697F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,00</w:t>
            </w:r>
          </w:p>
        </w:tc>
      </w:tr>
      <w:tr w:rsidR="00927AC3" w14:paraId="3D0AAE2D" w14:textId="77777777" w:rsidTr="00ED1D49">
        <w:trPr>
          <w:trHeight w:val="282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2A32C1" w14:textId="77777777" w:rsidR="00927AC3" w:rsidRDefault="00927A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Nabava građe - knjige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9F139" w14:textId="028BBAB7" w:rsidR="00927AC3" w:rsidRDefault="00C4129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40</w:t>
            </w:r>
            <w:r w:rsidR="00927AC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.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75</w:t>
            </w:r>
            <w:r w:rsidR="00C6697F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8131D" w14:textId="23A63842" w:rsidR="00927AC3" w:rsidRDefault="00432F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4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3</w:t>
            </w:r>
            <w:r w:rsidR="00927AC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.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00</w:t>
            </w:r>
            <w:r w:rsidR="00927AC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</w:t>
            </w:r>
            <w:r w:rsidR="00C6697F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21F98" w14:textId="44D8C50F" w:rsidR="00927AC3" w:rsidRDefault="00C669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4</w:t>
            </w:r>
            <w:r w:rsidR="00432F5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3.00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2DED1" w14:textId="3EC2B801" w:rsidR="00927AC3" w:rsidRDefault="00C669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4</w:t>
            </w:r>
            <w:r w:rsidR="00432F5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6</w:t>
            </w:r>
            <w:r w:rsidR="00927AC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.000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,00</w:t>
            </w:r>
          </w:p>
        </w:tc>
      </w:tr>
      <w:tr w:rsidR="00927AC3" w14:paraId="25ED84DB" w14:textId="77777777" w:rsidTr="00ED1D49">
        <w:trPr>
          <w:trHeight w:val="282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8BB4E" w14:textId="3789C14F" w:rsidR="00927AC3" w:rsidRPr="00432F53" w:rsidRDefault="00432F5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hr-HR"/>
              </w:rPr>
            </w:pPr>
            <w:r w:rsidRPr="00432F5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hr-HR"/>
              </w:rPr>
              <w:t>Erasmus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679B2" w14:textId="381A0C7B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7A41D" w14:textId="117B5071" w:rsidR="00927AC3" w:rsidRPr="00432F53" w:rsidRDefault="00432F5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hr-HR"/>
              </w:rPr>
            </w:pPr>
            <w:r w:rsidRPr="00432F53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hr-HR"/>
              </w:rPr>
              <w:t>6.050,00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FCF83" w14:textId="68133901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8D2D8" w14:textId="447ED173" w:rsidR="00927AC3" w:rsidRDefault="00927A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432F53" w14:paraId="7CE7EFC3" w14:textId="77777777" w:rsidTr="00ED1D49">
        <w:trPr>
          <w:gridBefore w:val="1"/>
          <w:wBefore w:w="44" w:type="dxa"/>
          <w:trHeight w:val="28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25EF" w14:textId="7BBBDF60" w:rsidR="00432F53" w:rsidRPr="00432F53" w:rsidRDefault="00432F53" w:rsidP="00CC14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32F5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Ukupno program: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80257" w14:textId="1ABD5215" w:rsidR="00432F53" w:rsidRPr="00432F53" w:rsidRDefault="00432F53" w:rsidP="00432F5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32F5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258.200,00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E8625" w14:textId="75DE3063" w:rsidR="00432F53" w:rsidRDefault="00ED1D49" w:rsidP="00CC1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2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75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.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01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CF84E" w14:textId="633A7398" w:rsidR="00432F53" w:rsidRDefault="00ED1D49" w:rsidP="00CC1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28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6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.</w:t>
            </w:r>
            <w:r w:rsidR="00B50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8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EB163" w14:textId="6A0A6B83" w:rsidR="00432F53" w:rsidRDefault="00ED1D49" w:rsidP="00CC14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294.</w:t>
            </w:r>
            <w:r w:rsidR="00790C40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8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00,00</w:t>
            </w:r>
          </w:p>
        </w:tc>
      </w:tr>
    </w:tbl>
    <w:p w14:paraId="5FCF402F" w14:textId="77777777" w:rsidR="00927AC3" w:rsidRDefault="00927AC3" w:rsidP="00927AC3">
      <w:pPr>
        <w:spacing w:after="0"/>
        <w:rPr>
          <w:rFonts w:cstheme="minorHAnsi"/>
          <w:b/>
          <w:sz w:val="24"/>
          <w:szCs w:val="24"/>
        </w:rPr>
      </w:pPr>
    </w:p>
    <w:p w14:paraId="66B4CECA" w14:textId="77777777" w:rsidR="00781C8C" w:rsidRDefault="00781C8C" w:rsidP="00927AC3">
      <w:pPr>
        <w:spacing w:after="0"/>
        <w:rPr>
          <w:rFonts w:cstheme="minorHAnsi"/>
          <w:b/>
          <w:sz w:val="24"/>
          <w:szCs w:val="24"/>
        </w:rPr>
      </w:pPr>
    </w:p>
    <w:p w14:paraId="33A18F27" w14:textId="77777777" w:rsidR="00781C8C" w:rsidRDefault="00781C8C" w:rsidP="00927AC3">
      <w:pPr>
        <w:spacing w:after="0"/>
        <w:rPr>
          <w:rFonts w:cstheme="minorHAnsi"/>
          <w:b/>
          <w:sz w:val="24"/>
          <w:szCs w:val="24"/>
        </w:rPr>
      </w:pPr>
    </w:p>
    <w:p w14:paraId="39AD0405" w14:textId="77777777" w:rsidR="00781C8C" w:rsidRDefault="00781C8C" w:rsidP="00927AC3">
      <w:pPr>
        <w:spacing w:after="0"/>
        <w:rPr>
          <w:rFonts w:cstheme="minorHAnsi"/>
          <w:b/>
          <w:sz w:val="24"/>
          <w:szCs w:val="24"/>
        </w:rPr>
      </w:pPr>
    </w:p>
    <w:p w14:paraId="2CDE260A" w14:textId="77777777" w:rsidR="00927AC3" w:rsidRDefault="00927AC3" w:rsidP="00927AC3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tbl>
      <w:tblPr>
        <w:tblW w:w="92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788"/>
        <w:gridCol w:w="467"/>
      </w:tblGrid>
      <w:tr w:rsidR="00927AC3" w14:paraId="24367EF6" w14:textId="77777777" w:rsidTr="00927AC3">
        <w:trPr>
          <w:gridAfter w:val="1"/>
          <w:wAfter w:w="480" w:type="dxa"/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14BD" w14:textId="77777777" w:rsidR="00927AC3" w:rsidRDefault="00927AC3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lastRenderedPageBreak/>
              <w:t>Naziv aktivnosti/projekta u Proračunu: Redovna djelatnost knjižnice</w:t>
            </w:r>
          </w:p>
        </w:tc>
      </w:tr>
      <w:tr w:rsidR="00927AC3" w14:paraId="08373647" w14:textId="77777777" w:rsidTr="00927AC3">
        <w:trPr>
          <w:gridAfter w:val="1"/>
          <w:wAfter w:w="480" w:type="dxa"/>
          <w:trHeight w:val="537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17736" w14:textId="77777777" w:rsidR="00927AC3" w:rsidRDefault="00927AC3">
            <w:pPr>
              <w:spacing w:line="24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Redovna djelatnost obuhvaća plaće za redovni rad i ostale rashode za zaposlene, doprinose za obvezno zdravstveno osiguranje, službena putovanja, naknade za prijevoz na posao i s posla, stručno usavršavanje djelatnika, uredski materijal i ostale materijalne rashode, materijale za provođenje higijenskih mjera zaštite, energiju i sitni inventar, igračke za djecu, usluge telefona i telefaksa, poštarinu, usluge tekućeg i investicijskog održavanja te usluge promidžbe i informiranja, komunalne usluge (naknada za uređenje voda), obvezne i preventivne zdravstvene preglede zaposlenika, računalne usluge, reprezentaciju te bankarske usluge i usluge platnog prometa.</w:t>
            </w:r>
          </w:p>
        </w:tc>
      </w:tr>
      <w:tr w:rsidR="00927AC3" w14:paraId="6A788C72" w14:textId="77777777" w:rsidTr="00927AC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E53C" w14:textId="77777777" w:rsidR="00927AC3" w:rsidRDefault="00927A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0" w:type="dxa"/>
            <w:vAlign w:val="center"/>
            <w:hideMark/>
          </w:tcPr>
          <w:p w14:paraId="674C0569" w14:textId="77777777" w:rsidR="00927AC3" w:rsidRDefault="00927AC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DB0E28F" w14:textId="77777777" w:rsidR="00927AC3" w:rsidRDefault="00927AC3" w:rsidP="00927AC3">
      <w:pPr>
        <w:spacing w:line="240" w:lineRule="auto"/>
        <w:contextualSpacing/>
        <w:rPr>
          <w:rFonts w:cstheme="minorHAnsi"/>
          <w:sz w:val="24"/>
          <w:szCs w:val="24"/>
        </w:rPr>
      </w:pPr>
    </w:p>
    <w:tbl>
      <w:tblPr>
        <w:tblW w:w="92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788"/>
        <w:gridCol w:w="467"/>
      </w:tblGrid>
      <w:tr w:rsidR="00927AC3" w14:paraId="1DBCC3E8" w14:textId="77777777" w:rsidTr="00927AC3">
        <w:trPr>
          <w:gridAfter w:val="1"/>
          <w:wAfter w:w="480" w:type="dxa"/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04610" w14:textId="77777777" w:rsidR="00927AC3" w:rsidRDefault="00927AC3">
            <w:pPr>
              <w:spacing w:line="240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Naziv aktivnosti/projekta u Proračunu: programske aktivnosti ustanove</w:t>
            </w:r>
          </w:p>
        </w:tc>
      </w:tr>
      <w:tr w:rsidR="00927AC3" w14:paraId="1AB5243C" w14:textId="77777777" w:rsidTr="00927AC3">
        <w:trPr>
          <w:gridAfter w:val="1"/>
          <w:wAfter w:w="480" w:type="dxa"/>
          <w:trHeight w:val="537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6AED" w14:textId="77777777" w:rsidR="00927AC3" w:rsidRDefault="00927AC3">
            <w:pPr>
              <w:spacing w:line="24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Polazeći   od   tvrdnje   da   su   knjižnice   kulturna   i   informacijska   središta   za   stanovnike   područja   u kojima djeluju potrebno je organizirati programe za korisnike svih dobnih i obrazovnih struktura. </w:t>
            </w:r>
          </w:p>
          <w:p w14:paraId="3D770986" w14:textId="77777777" w:rsidR="00927AC3" w:rsidRDefault="00927AC3">
            <w:pPr>
              <w:suppressAutoHyphens/>
              <w:spacing w:line="240" w:lineRule="auto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sz w:val="24"/>
                <w:szCs w:val="24"/>
                <w:lang w:eastAsia="hr-HR"/>
              </w:rPr>
              <w:t>Gradska knjižnica Ivanić-Grad nudi korisnicima različite kulturne, edukacijske i animacijske sadržaje i organizira predstavljanja knjiga i autora, književne večeri, predavanja, radionice, izložbe... Neki programi realiziraju  se samostalno, a dio u suradnji i dogovoru sa partnerima: dječjim vrtićima, osnovnim i srednjim školama, udrugama i sl.</w:t>
            </w:r>
          </w:p>
        </w:tc>
      </w:tr>
      <w:tr w:rsidR="00927AC3" w14:paraId="7DC63BD4" w14:textId="77777777" w:rsidTr="00927AC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E15F" w14:textId="77777777" w:rsidR="00927AC3" w:rsidRDefault="00927AC3">
            <w:pPr>
              <w:spacing w:after="0"/>
              <w:rPr>
                <w:rFonts w:eastAsia="Times New Roman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80" w:type="dxa"/>
            <w:vAlign w:val="center"/>
            <w:hideMark/>
          </w:tcPr>
          <w:p w14:paraId="3E41CF9B" w14:textId="77777777" w:rsidR="00927AC3" w:rsidRDefault="00927AC3">
            <w:pPr>
              <w:rPr>
                <w:rFonts w:eastAsia="Times New Roman" w:cstheme="minorHAnsi"/>
                <w:b/>
                <w:sz w:val="24"/>
                <w:szCs w:val="24"/>
                <w:lang w:eastAsia="hr-HR"/>
              </w:rPr>
            </w:pPr>
          </w:p>
        </w:tc>
      </w:tr>
    </w:tbl>
    <w:p w14:paraId="38F24201" w14:textId="77777777" w:rsidR="00927AC3" w:rsidRDefault="00927AC3" w:rsidP="00927AC3">
      <w:pPr>
        <w:spacing w:line="240" w:lineRule="auto"/>
        <w:contextualSpacing/>
        <w:rPr>
          <w:rFonts w:cstheme="minorHAnsi"/>
          <w:sz w:val="24"/>
          <w:szCs w:val="24"/>
        </w:rPr>
      </w:pPr>
    </w:p>
    <w:tbl>
      <w:tblPr>
        <w:tblW w:w="92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788"/>
        <w:gridCol w:w="467"/>
      </w:tblGrid>
      <w:tr w:rsidR="00927AC3" w14:paraId="2CF3E099" w14:textId="77777777" w:rsidTr="00927AC3">
        <w:trPr>
          <w:gridAfter w:val="1"/>
          <w:wAfter w:w="480" w:type="dxa"/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B024B" w14:textId="77777777" w:rsidR="00927AC3" w:rsidRDefault="00927AC3">
            <w:pPr>
              <w:spacing w:line="240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Naziv aktivnosti/projekta u Proračunu: Nabava građe - knjige</w:t>
            </w:r>
          </w:p>
        </w:tc>
      </w:tr>
      <w:tr w:rsidR="00927AC3" w14:paraId="4644C801" w14:textId="77777777" w:rsidTr="00927AC3">
        <w:trPr>
          <w:gridAfter w:val="1"/>
          <w:wAfter w:w="480" w:type="dxa"/>
          <w:trHeight w:val="683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C0FE5" w14:textId="77777777" w:rsidR="00927AC3" w:rsidRDefault="00927AC3">
            <w:pPr>
              <w:spacing w:line="240" w:lineRule="auto"/>
              <w:contextualSpacing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U skladu sa Zakonom o knjižnicama i Standardima za narodne knjižnice Gradska knjižnica nabavlja raznovrsnu knjižničnu (knjižnu i neknjižnu) građu. </w:t>
            </w:r>
          </w:p>
          <w:p w14:paraId="3AFA9484" w14:textId="77777777" w:rsidR="00927AC3" w:rsidRDefault="00927AC3">
            <w:pPr>
              <w:pStyle w:val="NormalWeb"/>
              <w:shd w:val="clear" w:color="auto" w:fill="FFFFFF"/>
              <w:spacing w:before="0" w:beforeAutospacing="0" w:after="390" w:afterAutospacing="0" w:line="276" w:lineRule="auto"/>
              <w:contextualSpacing/>
              <w:rPr>
                <w:rFonts w:asciiTheme="minorHAnsi" w:hAnsiTheme="minorHAnsi" w:cstheme="minorHAnsi"/>
                <w:color w:val="222222"/>
              </w:rPr>
            </w:pPr>
            <w:r>
              <w:rPr>
                <w:rStyle w:val="Strong"/>
                <w:rFonts w:asciiTheme="minorHAnsi" w:eastAsiaTheme="majorEastAsia" w:hAnsiTheme="minorHAnsi" w:cstheme="minorHAnsi"/>
                <w:color w:val="222222"/>
              </w:rPr>
              <w:t xml:space="preserve">Ciljevi koji se postižu nabavom knjižnične građe su </w:t>
            </w:r>
            <w:r>
              <w:rPr>
                <w:rFonts w:asciiTheme="minorHAnsi" w:hAnsiTheme="minorHAnsi" w:cstheme="minorHAnsi"/>
                <w:color w:val="222222"/>
              </w:rPr>
              <w:t>obogaćivanje ponude knjižnične građe Gradske knjižnice tako da bude privlačna korisnicima.</w:t>
            </w:r>
          </w:p>
          <w:p w14:paraId="3A205B01" w14:textId="77777777" w:rsidR="00927AC3" w:rsidRDefault="00927AC3">
            <w:pPr>
              <w:pStyle w:val="NormalWeb"/>
              <w:shd w:val="clear" w:color="auto" w:fill="FFFFFF"/>
              <w:spacing w:before="0" w:beforeAutospacing="0" w:after="390" w:afterAutospacing="0" w:line="276" w:lineRule="auto"/>
              <w:contextualSpacing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Gradska knjižnica nabavlja knjižničnu građu kupnjom, otkupom Ministarstva kulture, darovima, zamjenom za izgubljene primjerke.</w:t>
            </w:r>
          </w:p>
          <w:p w14:paraId="0650010B" w14:textId="77777777" w:rsidR="00927AC3" w:rsidRDefault="00927AC3">
            <w:pPr>
              <w:pStyle w:val="NormalWeb"/>
              <w:shd w:val="clear" w:color="auto" w:fill="FFFFFF"/>
              <w:spacing w:before="0" w:beforeAutospacing="0" w:after="390" w:afterAutospacing="0" w:line="276" w:lineRule="auto"/>
              <w:contextualSpacing/>
              <w:rPr>
                <w:rFonts w:asciiTheme="minorHAnsi" w:hAnsiTheme="minorHAnsi" w:cstheme="minorHAnsi"/>
                <w:color w:val="2222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Prilikom nabave knjižnične građe nastoji se udovoljiti potrebama svih svojih korisnika, od najmanje djece do umirovljenika te zadovoljiti intelektualne, kulturne, obrazovne i informacijske potrebe svih svojih korisnika, a s obzirom na financijske mogućnosti knjižnice.</w:t>
            </w:r>
          </w:p>
        </w:tc>
      </w:tr>
      <w:tr w:rsidR="00927AC3" w14:paraId="798FA368" w14:textId="77777777" w:rsidTr="00927AC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B35E" w14:textId="77777777" w:rsidR="00927AC3" w:rsidRDefault="00927AC3">
            <w:pPr>
              <w:spacing w:after="0"/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val="en-GB" w:eastAsia="en-GB"/>
              </w:rPr>
            </w:pPr>
          </w:p>
        </w:tc>
        <w:tc>
          <w:tcPr>
            <w:tcW w:w="480" w:type="dxa"/>
            <w:vAlign w:val="center"/>
            <w:hideMark/>
          </w:tcPr>
          <w:p w14:paraId="0A22F14C" w14:textId="77777777" w:rsidR="00927AC3" w:rsidRDefault="00927AC3">
            <w:pPr>
              <w:rPr>
                <w:rFonts w:cstheme="minorHAnsi"/>
                <w:color w:val="222222"/>
                <w:shd w:val="clear" w:color="auto" w:fill="FFFFFF"/>
              </w:rPr>
            </w:pPr>
          </w:p>
        </w:tc>
      </w:tr>
    </w:tbl>
    <w:p w14:paraId="4DB0E735" w14:textId="77777777" w:rsidR="00927AC3" w:rsidRDefault="00927AC3" w:rsidP="00927AC3">
      <w:pPr>
        <w:rPr>
          <w:rFonts w:cstheme="minorHAnsi"/>
          <w:sz w:val="24"/>
          <w:szCs w:val="24"/>
        </w:rPr>
      </w:pPr>
    </w:p>
    <w:tbl>
      <w:tblPr>
        <w:tblW w:w="9098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0"/>
        <w:gridCol w:w="1017"/>
        <w:gridCol w:w="1376"/>
        <w:gridCol w:w="1095"/>
        <w:gridCol w:w="1172"/>
        <w:gridCol w:w="1396"/>
        <w:gridCol w:w="1172"/>
      </w:tblGrid>
      <w:tr w:rsidR="00927AC3" w14:paraId="007B3D8C" w14:textId="77777777" w:rsidTr="00927AC3">
        <w:trPr>
          <w:trHeight w:val="775"/>
        </w:trPr>
        <w:tc>
          <w:tcPr>
            <w:tcW w:w="1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2AE14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Pokazatelji rezultata</w:t>
            </w:r>
          </w:p>
        </w:tc>
        <w:tc>
          <w:tcPr>
            <w:tcW w:w="101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CF63A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Jedinica</w:t>
            </w:r>
          </w:p>
        </w:tc>
        <w:tc>
          <w:tcPr>
            <w:tcW w:w="137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EFB6A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Polazna vrijednost</w:t>
            </w:r>
          </w:p>
        </w:tc>
        <w:tc>
          <w:tcPr>
            <w:tcW w:w="10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00486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Izvor podataka</w:t>
            </w:r>
          </w:p>
        </w:tc>
        <w:tc>
          <w:tcPr>
            <w:tcW w:w="117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A5BA0" w14:textId="53597B92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Ciljana vrijednost 202</w:t>
            </w:r>
            <w:r w:rsidR="00814DB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6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40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9E5E3" w14:textId="64A0EC99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Ciljana vrijednost 202</w:t>
            </w:r>
            <w:r w:rsidR="00814DB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7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50A5C" w14:textId="2E0477D6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Ciljana vrijednost 202</w:t>
            </w:r>
            <w:r w:rsidR="00814DB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8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.</w:t>
            </w:r>
          </w:p>
        </w:tc>
      </w:tr>
      <w:tr w:rsidR="00927AC3" w14:paraId="0E93AFF4" w14:textId="77777777" w:rsidTr="00927AC3">
        <w:trPr>
          <w:trHeight w:val="762"/>
        </w:trPr>
        <w:tc>
          <w:tcPr>
            <w:tcW w:w="190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4DA56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Povećanje broja posudbe knjižne građe</w:t>
            </w:r>
          </w:p>
        </w:tc>
        <w:tc>
          <w:tcPr>
            <w:tcW w:w="100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8CABE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Broj</w:t>
            </w:r>
          </w:p>
        </w:tc>
        <w:tc>
          <w:tcPr>
            <w:tcW w:w="13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6B487" w14:textId="151119E6" w:rsidR="00927AC3" w:rsidRDefault="002A10F1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30228</w:t>
            </w:r>
          </w:p>
        </w:tc>
        <w:tc>
          <w:tcPr>
            <w:tcW w:w="10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86495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Ustanova</w:t>
            </w:r>
          </w:p>
        </w:tc>
        <w:tc>
          <w:tcPr>
            <w:tcW w:w="117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74AD2" w14:textId="5931C9B5" w:rsidR="00927AC3" w:rsidRDefault="00814DB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31500</w:t>
            </w:r>
          </w:p>
        </w:tc>
        <w:tc>
          <w:tcPr>
            <w:tcW w:w="140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E37F3" w14:textId="24B1EFBE" w:rsidR="00927AC3" w:rsidRDefault="002A10F1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</w:t>
            </w:r>
            <w:r w:rsidR="00814DB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20</w:t>
            </w:r>
            <w:r w:rsidR="00927AC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54137" w14:textId="15AD4D30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</w:t>
            </w:r>
            <w:r w:rsidR="002A10F1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</w:t>
            </w:r>
            <w:r w:rsidR="00814DB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00</w:t>
            </w:r>
          </w:p>
        </w:tc>
      </w:tr>
    </w:tbl>
    <w:p w14:paraId="52D1D65E" w14:textId="77777777" w:rsidR="00927AC3" w:rsidRDefault="00927AC3" w:rsidP="00927AC3">
      <w:pPr>
        <w:spacing w:before="6" w:after="6" w:line="240" w:lineRule="auto"/>
        <w:rPr>
          <w:rFonts w:ascii="Arial" w:eastAsia="Calibri" w:hAnsi="Arial" w:cs="Arial"/>
        </w:rPr>
      </w:pPr>
    </w:p>
    <w:p w14:paraId="5719ACDD" w14:textId="77777777" w:rsidR="00927AC3" w:rsidRDefault="00927AC3" w:rsidP="00927AC3">
      <w:pPr>
        <w:spacing w:before="6" w:after="6" w:line="240" w:lineRule="auto"/>
        <w:rPr>
          <w:rFonts w:ascii="Arial" w:eastAsia="Calibri" w:hAnsi="Arial" w:cs="Arial"/>
        </w:rPr>
      </w:pPr>
    </w:p>
    <w:p w14:paraId="6B124D32" w14:textId="77777777" w:rsidR="00927AC3" w:rsidRDefault="00927AC3" w:rsidP="00927AC3">
      <w:pPr>
        <w:spacing w:before="6" w:after="6" w:line="240" w:lineRule="auto"/>
        <w:rPr>
          <w:rFonts w:ascii="Arial" w:eastAsia="Calibri" w:hAnsi="Arial" w:cs="Arial"/>
          <w:sz w:val="20"/>
          <w:szCs w:val="20"/>
        </w:rPr>
      </w:pPr>
    </w:p>
    <w:p w14:paraId="38285A85" w14:textId="77777777" w:rsidR="00927AC3" w:rsidRDefault="00927AC3" w:rsidP="00927AC3">
      <w:pPr>
        <w:spacing w:before="6" w:after="6" w:line="240" w:lineRule="auto"/>
        <w:rPr>
          <w:rFonts w:ascii="Arial" w:hAnsi="Arial" w:cs="Arial"/>
        </w:rPr>
      </w:pPr>
    </w:p>
    <w:tbl>
      <w:tblPr>
        <w:tblW w:w="9098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017"/>
        <w:gridCol w:w="1254"/>
        <w:gridCol w:w="1407"/>
        <w:gridCol w:w="1272"/>
        <w:gridCol w:w="1408"/>
        <w:gridCol w:w="1172"/>
      </w:tblGrid>
      <w:tr w:rsidR="00927AC3" w14:paraId="49196E1C" w14:textId="77777777" w:rsidTr="00927AC3">
        <w:trPr>
          <w:trHeight w:val="905"/>
        </w:trPr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574C2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lastRenderedPageBreak/>
              <w:t>Pokazatelji rezultata</w:t>
            </w:r>
          </w:p>
        </w:tc>
        <w:tc>
          <w:tcPr>
            <w:tcW w:w="101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D2B83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Jedinica</w:t>
            </w:r>
          </w:p>
        </w:tc>
        <w:tc>
          <w:tcPr>
            <w:tcW w:w="125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B364D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Polazna vrijednost</w:t>
            </w:r>
          </w:p>
        </w:tc>
        <w:tc>
          <w:tcPr>
            <w:tcW w:w="141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F0F86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Izvor podataka</w:t>
            </w:r>
          </w:p>
        </w:tc>
        <w:tc>
          <w:tcPr>
            <w:tcW w:w="127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36292" w14:textId="57F2DEFF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Ciljana vrijednost 202</w:t>
            </w:r>
            <w:r w:rsidR="00814DB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6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41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93B2D" w14:textId="0DDEC0CA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Ciljana vrijednost 202</w:t>
            </w:r>
            <w:r w:rsidR="00814DB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7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019C5" w14:textId="73EDCE31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Ciljana vrijednost 202</w:t>
            </w:r>
            <w:r w:rsidR="00814DB3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8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.</w:t>
            </w:r>
          </w:p>
        </w:tc>
      </w:tr>
      <w:tr w:rsidR="00927AC3" w14:paraId="3B5D5589" w14:textId="77777777" w:rsidTr="00927AC3">
        <w:trPr>
          <w:trHeight w:val="306"/>
        </w:trPr>
        <w:tc>
          <w:tcPr>
            <w:tcW w:w="157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21650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Književni susreti, tribine, predavanja</w:t>
            </w:r>
          </w:p>
        </w:tc>
        <w:tc>
          <w:tcPr>
            <w:tcW w:w="101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EFBB7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Broj</w:t>
            </w:r>
          </w:p>
        </w:tc>
        <w:tc>
          <w:tcPr>
            <w:tcW w:w="125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B70AC" w14:textId="04D8CE96" w:rsidR="00927AC3" w:rsidRDefault="002A10F1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E647A" w14:textId="77777777" w:rsidR="00927AC3" w:rsidRDefault="00927AC3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Ustanova</w:t>
            </w:r>
          </w:p>
        </w:tc>
        <w:tc>
          <w:tcPr>
            <w:tcW w:w="12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18F08" w14:textId="744B7C3D" w:rsidR="00927AC3" w:rsidRDefault="00561BE7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929A1" w14:textId="4A006983" w:rsidR="00927AC3" w:rsidRDefault="00781C8C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</w:t>
            </w:r>
            <w:r w:rsidR="00561B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EEBEA" w14:textId="334A12AC" w:rsidR="00927AC3" w:rsidRDefault="00561BE7">
            <w:pPr>
              <w:suppressAutoHyphens/>
              <w:spacing w:after="0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52</w:t>
            </w:r>
          </w:p>
        </w:tc>
      </w:tr>
    </w:tbl>
    <w:p w14:paraId="06A74768" w14:textId="77777777" w:rsidR="00927AC3" w:rsidRDefault="00927AC3" w:rsidP="00927AC3">
      <w:pPr>
        <w:spacing w:before="6" w:after="6" w:line="240" w:lineRule="auto"/>
        <w:rPr>
          <w:rFonts w:ascii="Arial" w:eastAsia="Calibri" w:hAnsi="Arial" w:cs="Arial"/>
          <w:sz w:val="20"/>
          <w:szCs w:val="20"/>
        </w:rPr>
      </w:pPr>
    </w:p>
    <w:p w14:paraId="5A6B2411" w14:textId="77777777" w:rsidR="00927AC3" w:rsidRDefault="00927AC3" w:rsidP="00927AC3">
      <w:pPr>
        <w:rPr>
          <w:rFonts w:cstheme="minorHAnsi"/>
          <w:sz w:val="24"/>
          <w:szCs w:val="24"/>
        </w:rPr>
      </w:pPr>
    </w:p>
    <w:p w14:paraId="5B537E5C" w14:textId="77777777" w:rsidR="00927AC3" w:rsidRDefault="00927AC3" w:rsidP="00927AC3">
      <w:pPr>
        <w:rPr>
          <w:rFonts w:cstheme="minorHAnsi"/>
          <w:sz w:val="24"/>
          <w:szCs w:val="24"/>
        </w:rPr>
      </w:pPr>
    </w:p>
    <w:p w14:paraId="2D2375A0" w14:textId="77777777" w:rsidR="00927AC3" w:rsidRDefault="00927AC3" w:rsidP="00927AC3">
      <w:pPr>
        <w:rPr>
          <w:rFonts w:cstheme="minorHAnsi"/>
          <w:b/>
          <w:sz w:val="24"/>
          <w:szCs w:val="24"/>
        </w:rPr>
      </w:pPr>
    </w:p>
    <w:p w14:paraId="017F7CF3" w14:textId="77777777" w:rsidR="000F4FD3" w:rsidRDefault="000F4FD3"/>
    <w:sectPr w:rsidR="000F4FD3" w:rsidSect="002C33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1B486A"/>
    <w:multiLevelType w:val="hybridMultilevel"/>
    <w:tmpl w:val="7346C5B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792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AC3"/>
    <w:rsid w:val="0004048D"/>
    <w:rsid w:val="000F4FD3"/>
    <w:rsid w:val="002058C9"/>
    <w:rsid w:val="002A10F1"/>
    <w:rsid w:val="002A6069"/>
    <w:rsid w:val="002C336B"/>
    <w:rsid w:val="002D2681"/>
    <w:rsid w:val="0030553A"/>
    <w:rsid w:val="00317936"/>
    <w:rsid w:val="00360FB4"/>
    <w:rsid w:val="00432F53"/>
    <w:rsid w:val="00561BE7"/>
    <w:rsid w:val="0057423F"/>
    <w:rsid w:val="00582CC6"/>
    <w:rsid w:val="00594012"/>
    <w:rsid w:val="0059599E"/>
    <w:rsid w:val="00781C8C"/>
    <w:rsid w:val="00790C40"/>
    <w:rsid w:val="00814DB3"/>
    <w:rsid w:val="00820AB4"/>
    <w:rsid w:val="00927AC3"/>
    <w:rsid w:val="00A232A5"/>
    <w:rsid w:val="00B50DB3"/>
    <w:rsid w:val="00C41298"/>
    <w:rsid w:val="00C6697F"/>
    <w:rsid w:val="00DB6762"/>
    <w:rsid w:val="00E14449"/>
    <w:rsid w:val="00E67297"/>
    <w:rsid w:val="00E8657D"/>
    <w:rsid w:val="00EB04A8"/>
    <w:rsid w:val="00ED1D49"/>
    <w:rsid w:val="00FF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80D9"/>
  <w15:chartTrackingRefBased/>
  <w15:docId w15:val="{E7B60E1B-86D1-4858-8EC9-4EC9CC2D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AC3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A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A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7A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A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7A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7A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7A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7A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7A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A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A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7A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A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7A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7A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7A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7A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7A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7A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7A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A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7A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7A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7A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7A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7A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7A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7A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7AC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semiHidden/>
    <w:unhideWhenUsed/>
    <w:rsid w:val="00927AC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27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927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rodne-novine.nn.hr/clanci/sluzbeni/full/2022_10_114_172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rodne-novine.nn.hr/clanci/sluzbeni/full/2019_10_98_1945.html" TargetMode="External"/><Relationship Id="rId5" Type="http://schemas.openxmlformats.org/officeDocument/2006/relationships/hyperlink" Target="https://narodne-novine.nn.hr/clanci/sluzbeni/full/2019_02_17_35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 Kušar Bisić</dc:creator>
  <cp:keywords/>
  <dc:description/>
  <cp:lastModifiedBy>Senka Kušar Bisić</cp:lastModifiedBy>
  <cp:revision>6</cp:revision>
  <cp:lastPrinted>2025-09-29T15:41:00Z</cp:lastPrinted>
  <dcterms:created xsi:type="dcterms:W3CDTF">2025-09-29T14:56:00Z</dcterms:created>
  <dcterms:modified xsi:type="dcterms:W3CDTF">2026-01-15T11:06:00Z</dcterms:modified>
</cp:coreProperties>
</file>